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FC97" w14:textId="77777777" w:rsidR="00692C9F" w:rsidRDefault="00692C9F" w:rsidP="00AA044A">
      <w:pPr>
        <w:rPr>
          <w:b/>
          <w:bCs/>
        </w:rPr>
      </w:pPr>
    </w:p>
    <w:p w14:paraId="072535D2" w14:textId="3076C53C" w:rsidR="003A51D5" w:rsidRDefault="00003499" w:rsidP="00AA044A">
      <w:pPr>
        <w:spacing w:line="240" w:lineRule="auto"/>
        <w:ind w:left="1440" w:firstLine="720"/>
        <w:contextualSpacing/>
        <w:rPr>
          <w:b/>
          <w:bCs/>
        </w:rPr>
      </w:pPr>
      <w:r w:rsidRPr="00756CF1">
        <w:rPr>
          <w:b/>
          <w:bCs/>
        </w:rPr>
        <w:t xml:space="preserve">Building Use Fees </w:t>
      </w:r>
      <w:r w:rsidR="00AA044A">
        <w:rPr>
          <w:b/>
          <w:bCs/>
        </w:rPr>
        <w:t>Approved by Standing Committee 1</w:t>
      </w:r>
      <w:r w:rsidR="0019285F">
        <w:rPr>
          <w:b/>
          <w:bCs/>
        </w:rPr>
        <w:t>1.7</w:t>
      </w:r>
      <w:r w:rsidR="00AA044A">
        <w:rPr>
          <w:b/>
          <w:bCs/>
        </w:rPr>
        <w:t>.23</w:t>
      </w:r>
      <w:r w:rsidR="00692C9F">
        <w:rPr>
          <w:b/>
          <w:bCs/>
        </w:rPr>
        <w:t xml:space="preserve"> </w:t>
      </w:r>
      <w:r w:rsidR="00692C9F" w:rsidRPr="00AA044A">
        <w:rPr>
          <w:b/>
          <w:bCs/>
          <w:sz w:val="16"/>
          <w:szCs w:val="16"/>
        </w:rPr>
        <w:t>(See Note 2)</w:t>
      </w:r>
    </w:p>
    <w:p w14:paraId="7CB69309" w14:textId="262C7B22" w:rsidR="00AA044A" w:rsidRDefault="00AA044A" w:rsidP="00AA044A">
      <w:pPr>
        <w:spacing w:line="240" w:lineRule="auto"/>
        <w:ind w:left="1440" w:firstLine="720"/>
        <w:contextualSpacing/>
        <w:rPr>
          <w:b/>
          <w:bCs/>
        </w:rPr>
      </w:pPr>
      <w:r>
        <w:rPr>
          <w:b/>
          <w:bCs/>
        </w:rPr>
        <w:t>First Church Unitarian</w:t>
      </w:r>
      <w:r w:rsidR="0030379C">
        <w:rPr>
          <w:b/>
          <w:bCs/>
        </w:rPr>
        <w:t>,</w:t>
      </w:r>
      <w:r>
        <w:rPr>
          <w:b/>
          <w:bCs/>
        </w:rPr>
        <w:t xml:space="preserve"> Littleton, MA</w:t>
      </w:r>
    </w:p>
    <w:p w14:paraId="0721700A" w14:textId="7E67F684" w:rsidR="0019285F" w:rsidRPr="0019285F" w:rsidRDefault="0019285F" w:rsidP="0019285F">
      <w:pPr>
        <w:spacing w:line="240" w:lineRule="auto"/>
        <w:ind w:left="1440"/>
        <w:contextualSpacing/>
      </w:pPr>
      <w:r w:rsidRPr="0019285F">
        <w:t>Note:  All requests for building use</w:t>
      </w:r>
      <w:r w:rsidR="00346586">
        <w:t xml:space="preserve"> </w:t>
      </w:r>
      <w:r w:rsidR="00346586" w:rsidRPr="00346586">
        <w:rPr>
          <w:u w:val="single"/>
        </w:rPr>
        <w:t>by outside groups</w:t>
      </w:r>
      <w:r w:rsidRPr="0019285F">
        <w:t xml:space="preserve"> should be directed to the Church Administrator who will forward requests to the Standing Committee for approval</w:t>
      </w:r>
      <w:r w:rsidR="00346586">
        <w:t>.  The Church administrator will keep the Standing Committee apprised of requests for building use by non-committee church groups.</w:t>
      </w:r>
    </w:p>
    <w:p w14:paraId="54171A52" w14:textId="77777777" w:rsidR="00AA044A" w:rsidRPr="0019285F" w:rsidRDefault="00AA044A" w:rsidP="00AA044A">
      <w:pPr>
        <w:spacing w:line="240" w:lineRule="auto"/>
        <w:ind w:left="1440" w:firstLine="720"/>
        <w:contextualSpacing/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330"/>
        <w:gridCol w:w="1223"/>
        <w:gridCol w:w="1223"/>
        <w:gridCol w:w="1223"/>
        <w:gridCol w:w="1223"/>
        <w:gridCol w:w="1223"/>
        <w:gridCol w:w="985"/>
      </w:tblGrid>
      <w:tr w:rsidR="003A51D5" w14:paraId="36538A3F" w14:textId="77777777" w:rsidTr="003A51D5">
        <w:tc>
          <w:tcPr>
            <w:tcW w:w="4330" w:type="dxa"/>
            <w:vMerge w:val="restart"/>
          </w:tcPr>
          <w:p w14:paraId="4F2CB49A" w14:textId="77777777" w:rsidR="003A51D5" w:rsidRPr="00181730" w:rsidRDefault="003A51D5">
            <w:pPr>
              <w:rPr>
                <w:b/>
                <w:bCs/>
              </w:rPr>
            </w:pPr>
          </w:p>
          <w:p w14:paraId="4A958CCC" w14:textId="51993CCB" w:rsidR="003A51D5" w:rsidRPr="00181730" w:rsidRDefault="003A51D5">
            <w:pPr>
              <w:rPr>
                <w:b/>
                <w:bCs/>
              </w:rPr>
            </w:pPr>
            <w:r w:rsidRPr="00181730">
              <w:rPr>
                <w:b/>
                <w:bCs/>
              </w:rPr>
              <w:t>User &amp; Usage</w:t>
            </w:r>
          </w:p>
        </w:tc>
        <w:tc>
          <w:tcPr>
            <w:tcW w:w="6115" w:type="dxa"/>
            <w:gridSpan w:val="5"/>
          </w:tcPr>
          <w:p w14:paraId="6B9563A6" w14:textId="0D62B70A" w:rsidR="003A51D5" w:rsidRPr="00181730" w:rsidRDefault="003A51D5">
            <w:pPr>
              <w:rPr>
                <w:b/>
                <w:bCs/>
              </w:rPr>
            </w:pPr>
            <w:r w:rsidRPr="00181730">
              <w:rPr>
                <w:b/>
                <w:bCs/>
              </w:rPr>
              <w:t xml:space="preserve">                          Space Required</w:t>
            </w:r>
          </w:p>
        </w:tc>
        <w:tc>
          <w:tcPr>
            <w:tcW w:w="985" w:type="dxa"/>
            <w:vMerge w:val="restart"/>
          </w:tcPr>
          <w:p w14:paraId="1DB1FCFC" w14:textId="77777777" w:rsidR="003A51D5" w:rsidRPr="00181730" w:rsidRDefault="003A51D5" w:rsidP="00E23332">
            <w:pPr>
              <w:rPr>
                <w:b/>
                <w:bCs/>
              </w:rPr>
            </w:pPr>
          </w:p>
          <w:p w14:paraId="5D1CD63B" w14:textId="63931C4F" w:rsidR="003A51D5" w:rsidRPr="00181730" w:rsidRDefault="003A51D5" w:rsidP="00E23332">
            <w:pPr>
              <w:rPr>
                <w:b/>
                <w:bCs/>
              </w:rPr>
            </w:pPr>
            <w:r w:rsidRPr="00181730">
              <w:rPr>
                <w:b/>
                <w:bCs/>
              </w:rPr>
              <w:t>SUB TOTAL</w:t>
            </w:r>
          </w:p>
        </w:tc>
      </w:tr>
      <w:tr w:rsidR="003A51D5" w14:paraId="46ECCA99" w14:textId="77777777" w:rsidTr="003A51D5">
        <w:tc>
          <w:tcPr>
            <w:tcW w:w="4330" w:type="dxa"/>
            <w:vMerge/>
          </w:tcPr>
          <w:p w14:paraId="3DEB738B" w14:textId="77777777" w:rsidR="003A51D5" w:rsidRDefault="003A51D5"/>
        </w:tc>
        <w:tc>
          <w:tcPr>
            <w:tcW w:w="1223" w:type="dxa"/>
          </w:tcPr>
          <w:p w14:paraId="639B0C0D" w14:textId="77777777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Sanctuary</w:t>
            </w:r>
          </w:p>
          <w:p w14:paraId="0CBC817A" w14:textId="2B56C4BD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Cap: 220</w:t>
            </w:r>
          </w:p>
        </w:tc>
        <w:tc>
          <w:tcPr>
            <w:tcW w:w="1223" w:type="dxa"/>
          </w:tcPr>
          <w:p w14:paraId="03CB75ED" w14:textId="77777777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Vestry</w:t>
            </w:r>
          </w:p>
          <w:p w14:paraId="36BFE0F7" w14:textId="4E5ABD01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Cap: 50-75</w:t>
            </w:r>
          </w:p>
        </w:tc>
        <w:tc>
          <w:tcPr>
            <w:tcW w:w="1223" w:type="dxa"/>
          </w:tcPr>
          <w:p w14:paraId="17009DD4" w14:textId="77777777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Dining Rm</w:t>
            </w:r>
          </w:p>
          <w:p w14:paraId="7A262DAE" w14:textId="42E27B13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Cap:</w:t>
            </w:r>
            <w:r w:rsidR="00181730" w:rsidRPr="00181730">
              <w:rPr>
                <w:b/>
                <w:bCs/>
                <w:sz w:val="20"/>
                <w:szCs w:val="20"/>
              </w:rPr>
              <w:t xml:space="preserve"> </w:t>
            </w:r>
            <w:r w:rsidRPr="00181730">
              <w:rPr>
                <w:b/>
                <w:bCs/>
                <w:sz w:val="20"/>
                <w:szCs w:val="20"/>
              </w:rPr>
              <w:t>75-100</w:t>
            </w:r>
          </w:p>
        </w:tc>
        <w:tc>
          <w:tcPr>
            <w:tcW w:w="1223" w:type="dxa"/>
          </w:tcPr>
          <w:p w14:paraId="25B37721" w14:textId="01197973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Downstairs Kitchen</w:t>
            </w:r>
          </w:p>
        </w:tc>
        <w:tc>
          <w:tcPr>
            <w:tcW w:w="1223" w:type="dxa"/>
          </w:tcPr>
          <w:p w14:paraId="3644210B" w14:textId="77777777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Alliance Rm</w:t>
            </w:r>
          </w:p>
          <w:p w14:paraId="70EDFDD5" w14:textId="5CDF4CC8" w:rsidR="003A51D5" w:rsidRPr="00181730" w:rsidRDefault="003A51D5">
            <w:pPr>
              <w:rPr>
                <w:b/>
                <w:bCs/>
                <w:sz w:val="20"/>
                <w:szCs w:val="20"/>
              </w:rPr>
            </w:pPr>
            <w:r w:rsidRPr="00181730">
              <w:rPr>
                <w:b/>
                <w:bCs/>
                <w:sz w:val="20"/>
                <w:szCs w:val="20"/>
              </w:rPr>
              <w:t>Cap: 15-20</w:t>
            </w:r>
          </w:p>
        </w:tc>
        <w:tc>
          <w:tcPr>
            <w:tcW w:w="985" w:type="dxa"/>
            <w:vMerge/>
          </w:tcPr>
          <w:p w14:paraId="752FD434" w14:textId="4F3A4A23" w:rsidR="003A51D5" w:rsidRDefault="003A51D5"/>
        </w:tc>
      </w:tr>
      <w:tr w:rsidR="003A49FB" w14:paraId="5AF7EAF0" w14:textId="77777777" w:rsidTr="003A49FB">
        <w:tc>
          <w:tcPr>
            <w:tcW w:w="11430" w:type="dxa"/>
            <w:gridSpan w:val="7"/>
            <w:shd w:val="clear" w:color="auto" w:fill="D9D9D9" w:themeFill="background1" w:themeFillShade="D9"/>
          </w:tcPr>
          <w:p w14:paraId="09FA1B59" w14:textId="0AEDBCB5" w:rsidR="003A49FB" w:rsidRDefault="003A49FB">
            <w:r>
              <w:t>Church-Sponsored Event</w:t>
            </w:r>
          </w:p>
        </w:tc>
      </w:tr>
      <w:tr w:rsidR="003A49FB" w14:paraId="04514F45" w14:textId="77777777" w:rsidTr="003A51D5">
        <w:tc>
          <w:tcPr>
            <w:tcW w:w="4330" w:type="dxa"/>
          </w:tcPr>
          <w:p w14:paraId="1B7B98CA" w14:textId="4DCF41B7" w:rsidR="003A49FB" w:rsidRDefault="003A49FB">
            <w:r>
              <w:t>All occasions</w:t>
            </w:r>
          </w:p>
        </w:tc>
        <w:tc>
          <w:tcPr>
            <w:tcW w:w="1223" w:type="dxa"/>
          </w:tcPr>
          <w:p w14:paraId="6FA14550" w14:textId="52753B3D" w:rsidR="003A49FB" w:rsidRDefault="003A49FB">
            <w:r>
              <w:t>N/C</w:t>
            </w:r>
          </w:p>
        </w:tc>
        <w:tc>
          <w:tcPr>
            <w:tcW w:w="1223" w:type="dxa"/>
          </w:tcPr>
          <w:p w14:paraId="18ECF64A" w14:textId="3A0C0CF7" w:rsidR="003A49FB" w:rsidRDefault="003A49FB">
            <w:r>
              <w:t>N/C</w:t>
            </w:r>
          </w:p>
        </w:tc>
        <w:tc>
          <w:tcPr>
            <w:tcW w:w="1223" w:type="dxa"/>
          </w:tcPr>
          <w:p w14:paraId="55B141D5" w14:textId="2882CCFE" w:rsidR="003A49FB" w:rsidRDefault="003A49FB">
            <w:r>
              <w:t>N/C</w:t>
            </w:r>
          </w:p>
        </w:tc>
        <w:tc>
          <w:tcPr>
            <w:tcW w:w="1223" w:type="dxa"/>
          </w:tcPr>
          <w:p w14:paraId="0C377720" w14:textId="5BADC186" w:rsidR="003A49FB" w:rsidRDefault="003A49FB">
            <w:r>
              <w:t>N/C</w:t>
            </w:r>
          </w:p>
        </w:tc>
        <w:tc>
          <w:tcPr>
            <w:tcW w:w="1223" w:type="dxa"/>
          </w:tcPr>
          <w:p w14:paraId="46E1CBEF" w14:textId="1E5BFEB9" w:rsidR="003A49FB" w:rsidRDefault="003A49FB">
            <w:r>
              <w:t>N/C</w:t>
            </w:r>
          </w:p>
        </w:tc>
        <w:tc>
          <w:tcPr>
            <w:tcW w:w="985" w:type="dxa"/>
          </w:tcPr>
          <w:p w14:paraId="5F596A56" w14:textId="77777777" w:rsidR="003A49FB" w:rsidRDefault="003A49FB"/>
        </w:tc>
      </w:tr>
      <w:tr w:rsidR="003A49FB" w14:paraId="04074498" w14:textId="77777777" w:rsidTr="003A49FB">
        <w:tc>
          <w:tcPr>
            <w:tcW w:w="11430" w:type="dxa"/>
            <w:gridSpan w:val="7"/>
            <w:shd w:val="clear" w:color="auto" w:fill="D9D9D9" w:themeFill="background1" w:themeFillShade="D9"/>
          </w:tcPr>
          <w:p w14:paraId="561F2625" w14:textId="7524C58E" w:rsidR="003A49FB" w:rsidRDefault="003A49FB">
            <w:r>
              <w:t>Church Member/Friend</w:t>
            </w:r>
          </w:p>
        </w:tc>
      </w:tr>
      <w:tr w:rsidR="003A51D5" w14:paraId="1852F760" w14:textId="77777777" w:rsidTr="003A51D5">
        <w:tc>
          <w:tcPr>
            <w:tcW w:w="4330" w:type="dxa"/>
          </w:tcPr>
          <w:p w14:paraId="25DF24F5" w14:textId="71A8409C" w:rsidR="003A51D5" w:rsidRDefault="003A49FB">
            <w:r>
              <w:t>Public event with admission fee (note 1)</w:t>
            </w:r>
          </w:p>
        </w:tc>
        <w:tc>
          <w:tcPr>
            <w:tcW w:w="1223" w:type="dxa"/>
          </w:tcPr>
          <w:p w14:paraId="7C998525" w14:textId="443CB7CB" w:rsidR="003A51D5" w:rsidRDefault="003A49FB">
            <w:r>
              <w:t>200 or 20%</w:t>
            </w:r>
          </w:p>
        </w:tc>
        <w:tc>
          <w:tcPr>
            <w:tcW w:w="1223" w:type="dxa"/>
          </w:tcPr>
          <w:p w14:paraId="2895DAD9" w14:textId="60D83AB1" w:rsidR="003A51D5" w:rsidRDefault="003A49FB">
            <w:r>
              <w:t>100 or 10%</w:t>
            </w:r>
          </w:p>
        </w:tc>
        <w:tc>
          <w:tcPr>
            <w:tcW w:w="1223" w:type="dxa"/>
          </w:tcPr>
          <w:p w14:paraId="17F97ACB" w14:textId="2A1F6C8B" w:rsidR="003A51D5" w:rsidRDefault="003A49FB">
            <w:r>
              <w:t>200 or 20%</w:t>
            </w:r>
          </w:p>
        </w:tc>
        <w:tc>
          <w:tcPr>
            <w:tcW w:w="1223" w:type="dxa"/>
          </w:tcPr>
          <w:p w14:paraId="58E88DEB" w14:textId="7C983887" w:rsidR="003A51D5" w:rsidRDefault="003A49FB">
            <w:r>
              <w:t>100 or 10%</w:t>
            </w:r>
          </w:p>
        </w:tc>
        <w:tc>
          <w:tcPr>
            <w:tcW w:w="1223" w:type="dxa"/>
          </w:tcPr>
          <w:p w14:paraId="6C9957D8" w14:textId="5191E970" w:rsidR="003A51D5" w:rsidRDefault="003A49FB">
            <w:r>
              <w:t>100 or 10%</w:t>
            </w:r>
          </w:p>
        </w:tc>
        <w:tc>
          <w:tcPr>
            <w:tcW w:w="985" w:type="dxa"/>
          </w:tcPr>
          <w:p w14:paraId="51CBF3C0" w14:textId="77777777" w:rsidR="003A51D5" w:rsidRDefault="003A51D5"/>
        </w:tc>
      </w:tr>
      <w:tr w:rsidR="003A51D5" w14:paraId="7185441A" w14:textId="77777777" w:rsidTr="003A51D5">
        <w:tc>
          <w:tcPr>
            <w:tcW w:w="4330" w:type="dxa"/>
          </w:tcPr>
          <w:p w14:paraId="41E8E38F" w14:textId="15286770" w:rsidR="003A51D5" w:rsidRDefault="003A49FB">
            <w:r>
              <w:t>Public event no admission fee</w:t>
            </w:r>
          </w:p>
        </w:tc>
        <w:tc>
          <w:tcPr>
            <w:tcW w:w="1223" w:type="dxa"/>
          </w:tcPr>
          <w:p w14:paraId="1E6EBBF1" w14:textId="71FA5F17" w:rsidR="003A51D5" w:rsidRDefault="003A49FB">
            <w:r>
              <w:t>100</w:t>
            </w:r>
          </w:p>
        </w:tc>
        <w:tc>
          <w:tcPr>
            <w:tcW w:w="1223" w:type="dxa"/>
          </w:tcPr>
          <w:p w14:paraId="192CE1F9" w14:textId="15AE587F" w:rsidR="003A51D5" w:rsidRDefault="003A49FB">
            <w:r>
              <w:t>50</w:t>
            </w:r>
          </w:p>
        </w:tc>
        <w:tc>
          <w:tcPr>
            <w:tcW w:w="1223" w:type="dxa"/>
          </w:tcPr>
          <w:p w14:paraId="69E5C3A1" w14:textId="0C78D5C1" w:rsidR="003A51D5" w:rsidRDefault="003A49FB">
            <w:r>
              <w:t>100</w:t>
            </w:r>
          </w:p>
        </w:tc>
        <w:tc>
          <w:tcPr>
            <w:tcW w:w="1223" w:type="dxa"/>
          </w:tcPr>
          <w:p w14:paraId="2E8EDDD7" w14:textId="142459B3" w:rsidR="003A51D5" w:rsidRDefault="003A49FB">
            <w:r>
              <w:t>50</w:t>
            </w:r>
          </w:p>
        </w:tc>
        <w:tc>
          <w:tcPr>
            <w:tcW w:w="1223" w:type="dxa"/>
          </w:tcPr>
          <w:p w14:paraId="39E15F97" w14:textId="3E4892D6" w:rsidR="003A51D5" w:rsidRDefault="003A49FB">
            <w:r>
              <w:t>N/C</w:t>
            </w:r>
          </w:p>
        </w:tc>
        <w:tc>
          <w:tcPr>
            <w:tcW w:w="985" w:type="dxa"/>
          </w:tcPr>
          <w:p w14:paraId="161CFF92" w14:textId="77777777" w:rsidR="003A51D5" w:rsidRDefault="003A51D5"/>
        </w:tc>
      </w:tr>
      <w:tr w:rsidR="003A51D5" w14:paraId="75AE5CC8" w14:textId="77777777" w:rsidTr="003A51D5">
        <w:tc>
          <w:tcPr>
            <w:tcW w:w="4330" w:type="dxa"/>
          </w:tcPr>
          <w:p w14:paraId="20927EE7" w14:textId="74D284C6" w:rsidR="003A51D5" w:rsidRDefault="003A49FB">
            <w:r>
              <w:t>Private use no admission fee</w:t>
            </w:r>
          </w:p>
        </w:tc>
        <w:tc>
          <w:tcPr>
            <w:tcW w:w="1223" w:type="dxa"/>
          </w:tcPr>
          <w:p w14:paraId="2F1B154C" w14:textId="2946E2D3" w:rsidR="003A51D5" w:rsidRDefault="003A49FB">
            <w:r>
              <w:t>100</w:t>
            </w:r>
          </w:p>
        </w:tc>
        <w:tc>
          <w:tcPr>
            <w:tcW w:w="1223" w:type="dxa"/>
          </w:tcPr>
          <w:p w14:paraId="3D0CD2FC" w14:textId="6AF872BA" w:rsidR="003A51D5" w:rsidRDefault="003A49FB">
            <w:r>
              <w:t>50</w:t>
            </w:r>
          </w:p>
        </w:tc>
        <w:tc>
          <w:tcPr>
            <w:tcW w:w="1223" w:type="dxa"/>
          </w:tcPr>
          <w:p w14:paraId="3006E73D" w14:textId="089CDD6A" w:rsidR="003A51D5" w:rsidRDefault="003A49FB">
            <w:r>
              <w:t>100</w:t>
            </w:r>
          </w:p>
        </w:tc>
        <w:tc>
          <w:tcPr>
            <w:tcW w:w="1223" w:type="dxa"/>
          </w:tcPr>
          <w:p w14:paraId="13E1D2E6" w14:textId="26FCC71E" w:rsidR="003A51D5" w:rsidRDefault="003A49FB">
            <w:r>
              <w:t>50</w:t>
            </w:r>
          </w:p>
        </w:tc>
        <w:tc>
          <w:tcPr>
            <w:tcW w:w="1223" w:type="dxa"/>
          </w:tcPr>
          <w:p w14:paraId="59647CD2" w14:textId="203A587D" w:rsidR="003A51D5" w:rsidRDefault="003A49FB">
            <w:r>
              <w:t>N/C</w:t>
            </w:r>
          </w:p>
        </w:tc>
        <w:tc>
          <w:tcPr>
            <w:tcW w:w="985" w:type="dxa"/>
          </w:tcPr>
          <w:p w14:paraId="7F157820" w14:textId="77777777" w:rsidR="003A51D5" w:rsidRDefault="003A51D5"/>
        </w:tc>
      </w:tr>
      <w:tr w:rsidR="003A51D5" w14:paraId="49AE78D5" w14:textId="77777777" w:rsidTr="003A51D5">
        <w:tc>
          <w:tcPr>
            <w:tcW w:w="4330" w:type="dxa"/>
          </w:tcPr>
          <w:p w14:paraId="3D2A59EB" w14:textId="3B3EE61C" w:rsidR="003A51D5" w:rsidRDefault="003A49FB">
            <w:r>
              <w:t>Long-term Use</w:t>
            </w:r>
          </w:p>
        </w:tc>
        <w:tc>
          <w:tcPr>
            <w:tcW w:w="1223" w:type="dxa"/>
          </w:tcPr>
          <w:p w14:paraId="1CC8708D" w14:textId="075C6993" w:rsidR="003A51D5" w:rsidRDefault="003A49FB">
            <w:r>
              <w:t>50</w:t>
            </w:r>
          </w:p>
        </w:tc>
        <w:tc>
          <w:tcPr>
            <w:tcW w:w="1223" w:type="dxa"/>
          </w:tcPr>
          <w:p w14:paraId="5092A571" w14:textId="76A98A57" w:rsidR="003A51D5" w:rsidRDefault="003A49FB">
            <w:r>
              <w:t>25</w:t>
            </w:r>
          </w:p>
        </w:tc>
        <w:tc>
          <w:tcPr>
            <w:tcW w:w="1223" w:type="dxa"/>
          </w:tcPr>
          <w:p w14:paraId="24E1C030" w14:textId="18C9260F" w:rsidR="003A51D5" w:rsidRDefault="003A49FB">
            <w:r>
              <w:t>50</w:t>
            </w:r>
          </w:p>
        </w:tc>
        <w:tc>
          <w:tcPr>
            <w:tcW w:w="1223" w:type="dxa"/>
          </w:tcPr>
          <w:p w14:paraId="0396A6A4" w14:textId="7947AD1A" w:rsidR="003A51D5" w:rsidRDefault="003A49FB">
            <w:r>
              <w:t>25</w:t>
            </w:r>
          </w:p>
        </w:tc>
        <w:tc>
          <w:tcPr>
            <w:tcW w:w="1223" w:type="dxa"/>
          </w:tcPr>
          <w:p w14:paraId="458393B5" w14:textId="281605C3" w:rsidR="003A51D5" w:rsidRDefault="003A49FB">
            <w:r>
              <w:t>25</w:t>
            </w:r>
          </w:p>
        </w:tc>
        <w:tc>
          <w:tcPr>
            <w:tcW w:w="985" w:type="dxa"/>
          </w:tcPr>
          <w:p w14:paraId="63C64E15" w14:textId="77777777" w:rsidR="003A51D5" w:rsidRDefault="003A51D5"/>
        </w:tc>
      </w:tr>
      <w:tr w:rsidR="003A49FB" w14:paraId="57269ADE" w14:textId="77777777" w:rsidTr="003A51D5">
        <w:tc>
          <w:tcPr>
            <w:tcW w:w="4330" w:type="dxa"/>
          </w:tcPr>
          <w:p w14:paraId="05B87A0C" w14:textId="3494402C" w:rsidR="003A49FB" w:rsidRDefault="003A49FB">
            <w:r>
              <w:t>Wedding</w:t>
            </w:r>
          </w:p>
        </w:tc>
        <w:tc>
          <w:tcPr>
            <w:tcW w:w="1223" w:type="dxa"/>
          </w:tcPr>
          <w:p w14:paraId="112ECC5E" w14:textId="15F1C290" w:rsidR="003A49FB" w:rsidRDefault="003A49FB">
            <w:r>
              <w:t>donation</w:t>
            </w:r>
          </w:p>
        </w:tc>
        <w:tc>
          <w:tcPr>
            <w:tcW w:w="1223" w:type="dxa"/>
          </w:tcPr>
          <w:p w14:paraId="4B62F9DB" w14:textId="464939D7" w:rsidR="003A49FB" w:rsidRDefault="003A49FB">
            <w:r>
              <w:t>donation</w:t>
            </w:r>
          </w:p>
        </w:tc>
        <w:tc>
          <w:tcPr>
            <w:tcW w:w="1223" w:type="dxa"/>
          </w:tcPr>
          <w:p w14:paraId="2F1819E1" w14:textId="621419B1" w:rsidR="003A49FB" w:rsidRDefault="003A49FB">
            <w:r>
              <w:t>donation</w:t>
            </w:r>
          </w:p>
        </w:tc>
        <w:tc>
          <w:tcPr>
            <w:tcW w:w="1223" w:type="dxa"/>
          </w:tcPr>
          <w:p w14:paraId="4AA5A5FA" w14:textId="1B343CC0" w:rsidR="003A49FB" w:rsidRDefault="003A49FB">
            <w:r>
              <w:t>donation</w:t>
            </w:r>
          </w:p>
        </w:tc>
        <w:tc>
          <w:tcPr>
            <w:tcW w:w="1223" w:type="dxa"/>
          </w:tcPr>
          <w:p w14:paraId="4FDD4E79" w14:textId="682FF618" w:rsidR="003A49FB" w:rsidRDefault="003A49FB">
            <w:r>
              <w:t>donation</w:t>
            </w:r>
          </w:p>
        </w:tc>
        <w:tc>
          <w:tcPr>
            <w:tcW w:w="985" w:type="dxa"/>
          </w:tcPr>
          <w:p w14:paraId="78184BF3" w14:textId="77777777" w:rsidR="003A49FB" w:rsidRDefault="003A49FB"/>
        </w:tc>
      </w:tr>
      <w:tr w:rsidR="003A49FB" w14:paraId="413965D5" w14:textId="77777777" w:rsidTr="003A51D5">
        <w:tc>
          <w:tcPr>
            <w:tcW w:w="4330" w:type="dxa"/>
          </w:tcPr>
          <w:p w14:paraId="2F279E18" w14:textId="7C76EC4E" w:rsidR="003A49FB" w:rsidRDefault="003A49FB">
            <w:r>
              <w:t>Funeral/Memorial Service</w:t>
            </w:r>
          </w:p>
        </w:tc>
        <w:tc>
          <w:tcPr>
            <w:tcW w:w="1223" w:type="dxa"/>
          </w:tcPr>
          <w:p w14:paraId="1DE8BD36" w14:textId="5339BA2A" w:rsidR="003A49FB" w:rsidRDefault="003A49FB">
            <w:r>
              <w:t>donation</w:t>
            </w:r>
          </w:p>
        </w:tc>
        <w:tc>
          <w:tcPr>
            <w:tcW w:w="1223" w:type="dxa"/>
          </w:tcPr>
          <w:p w14:paraId="04AF86D4" w14:textId="01AE68DB" w:rsidR="003A49FB" w:rsidRDefault="003A49FB">
            <w:r>
              <w:t>donation</w:t>
            </w:r>
          </w:p>
        </w:tc>
        <w:tc>
          <w:tcPr>
            <w:tcW w:w="1223" w:type="dxa"/>
          </w:tcPr>
          <w:p w14:paraId="5CD42E0F" w14:textId="25602E1D" w:rsidR="003A49FB" w:rsidRDefault="003A49FB">
            <w:r>
              <w:t>donation</w:t>
            </w:r>
          </w:p>
        </w:tc>
        <w:tc>
          <w:tcPr>
            <w:tcW w:w="1223" w:type="dxa"/>
          </w:tcPr>
          <w:p w14:paraId="52F7D462" w14:textId="17078ABA" w:rsidR="003A49FB" w:rsidRDefault="003A49FB">
            <w:r>
              <w:t>donation</w:t>
            </w:r>
          </w:p>
        </w:tc>
        <w:tc>
          <w:tcPr>
            <w:tcW w:w="1223" w:type="dxa"/>
          </w:tcPr>
          <w:p w14:paraId="089B92C4" w14:textId="3C1CCF02" w:rsidR="003A49FB" w:rsidRDefault="003A49FB">
            <w:r>
              <w:t>donation</w:t>
            </w:r>
          </w:p>
        </w:tc>
        <w:tc>
          <w:tcPr>
            <w:tcW w:w="985" w:type="dxa"/>
          </w:tcPr>
          <w:p w14:paraId="535A108A" w14:textId="77777777" w:rsidR="003A49FB" w:rsidRDefault="003A49FB"/>
        </w:tc>
      </w:tr>
      <w:tr w:rsidR="003A49FB" w14:paraId="56216920" w14:textId="77777777" w:rsidTr="003A49FB">
        <w:tc>
          <w:tcPr>
            <w:tcW w:w="11430" w:type="dxa"/>
            <w:gridSpan w:val="7"/>
            <w:shd w:val="clear" w:color="auto" w:fill="D9D9D9" w:themeFill="background1" w:themeFillShade="D9"/>
          </w:tcPr>
          <w:p w14:paraId="2CFBE232" w14:textId="122F143E" w:rsidR="003A49FB" w:rsidRDefault="003A49FB">
            <w:r>
              <w:t>Non-Church Member/Friend</w:t>
            </w:r>
          </w:p>
        </w:tc>
      </w:tr>
      <w:tr w:rsidR="001A27FA" w14:paraId="65222AE5" w14:textId="77777777" w:rsidTr="003A51D5">
        <w:tc>
          <w:tcPr>
            <w:tcW w:w="4330" w:type="dxa"/>
          </w:tcPr>
          <w:p w14:paraId="7C58F9D2" w14:textId="74811E49" w:rsidR="001A27FA" w:rsidRDefault="001A27FA" w:rsidP="001A27FA">
            <w:r>
              <w:t>Public event with admission fee (note 1)</w:t>
            </w:r>
          </w:p>
        </w:tc>
        <w:tc>
          <w:tcPr>
            <w:tcW w:w="1223" w:type="dxa"/>
          </w:tcPr>
          <w:p w14:paraId="7C74EA91" w14:textId="3D358F9E" w:rsidR="001A27FA" w:rsidRDefault="00F7443F" w:rsidP="001A27FA">
            <w:r>
              <w:t>400 or 20%</w:t>
            </w:r>
          </w:p>
        </w:tc>
        <w:tc>
          <w:tcPr>
            <w:tcW w:w="1223" w:type="dxa"/>
          </w:tcPr>
          <w:p w14:paraId="2C57B17E" w14:textId="2D448A5D" w:rsidR="001A27FA" w:rsidRDefault="00F7443F" w:rsidP="001A27FA">
            <w:r>
              <w:t>200 or 20%</w:t>
            </w:r>
          </w:p>
        </w:tc>
        <w:tc>
          <w:tcPr>
            <w:tcW w:w="1223" w:type="dxa"/>
          </w:tcPr>
          <w:p w14:paraId="3B40E925" w14:textId="2D1832F4" w:rsidR="001A27FA" w:rsidRDefault="00F7443F" w:rsidP="001A27FA">
            <w:r>
              <w:t>400 or 20%</w:t>
            </w:r>
          </w:p>
        </w:tc>
        <w:tc>
          <w:tcPr>
            <w:tcW w:w="1223" w:type="dxa"/>
          </w:tcPr>
          <w:p w14:paraId="443CF706" w14:textId="68194898" w:rsidR="001A27FA" w:rsidRDefault="00F7443F" w:rsidP="001A27FA">
            <w:r>
              <w:t>200 or 10%</w:t>
            </w:r>
          </w:p>
        </w:tc>
        <w:tc>
          <w:tcPr>
            <w:tcW w:w="1223" w:type="dxa"/>
          </w:tcPr>
          <w:p w14:paraId="71DD7F10" w14:textId="4754B34C" w:rsidR="001A27FA" w:rsidRDefault="00F7443F" w:rsidP="001A27FA">
            <w:r>
              <w:t>N/A</w:t>
            </w:r>
          </w:p>
        </w:tc>
        <w:tc>
          <w:tcPr>
            <w:tcW w:w="985" w:type="dxa"/>
          </w:tcPr>
          <w:p w14:paraId="59607981" w14:textId="77777777" w:rsidR="001A27FA" w:rsidRDefault="001A27FA" w:rsidP="001A27FA"/>
        </w:tc>
      </w:tr>
      <w:tr w:rsidR="001A27FA" w14:paraId="48F77996" w14:textId="77777777" w:rsidTr="003A51D5">
        <w:tc>
          <w:tcPr>
            <w:tcW w:w="4330" w:type="dxa"/>
          </w:tcPr>
          <w:p w14:paraId="7E145F7E" w14:textId="1873BED3" w:rsidR="001A27FA" w:rsidRDefault="001A27FA" w:rsidP="001A27FA">
            <w:r>
              <w:t>Public event no admission fee</w:t>
            </w:r>
          </w:p>
        </w:tc>
        <w:tc>
          <w:tcPr>
            <w:tcW w:w="1223" w:type="dxa"/>
          </w:tcPr>
          <w:p w14:paraId="6EA05444" w14:textId="1A7D5E55" w:rsidR="001A27FA" w:rsidRDefault="00F7443F" w:rsidP="001A27FA">
            <w:r>
              <w:t>200</w:t>
            </w:r>
          </w:p>
        </w:tc>
        <w:tc>
          <w:tcPr>
            <w:tcW w:w="1223" w:type="dxa"/>
          </w:tcPr>
          <w:p w14:paraId="17CD9956" w14:textId="25E1C113" w:rsidR="001A27FA" w:rsidRDefault="00F7443F" w:rsidP="001A27FA">
            <w:r>
              <w:t>100</w:t>
            </w:r>
          </w:p>
        </w:tc>
        <w:tc>
          <w:tcPr>
            <w:tcW w:w="1223" w:type="dxa"/>
          </w:tcPr>
          <w:p w14:paraId="4580299F" w14:textId="04DC88AE" w:rsidR="001A27FA" w:rsidRDefault="00F7443F" w:rsidP="001A27FA">
            <w:r>
              <w:t>200</w:t>
            </w:r>
          </w:p>
        </w:tc>
        <w:tc>
          <w:tcPr>
            <w:tcW w:w="1223" w:type="dxa"/>
          </w:tcPr>
          <w:p w14:paraId="60C98723" w14:textId="2F00D023" w:rsidR="001A27FA" w:rsidRDefault="00F7443F" w:rsidP="001A27FA">
            <w:r>
              <w:t>100</w:t>
            </w:r>
          </w:p>
        </w:tc>
        <w:tc>
          <w:tcPr>
            <w:tcW w:w="1223" w:type="dxa"/>
          </w:tcPr>
          <w:p w14:paraId="2E522368" w14:textId="0CACBCB6" w:rsidR="001A27FA" w:rsidRDefault="00F7443F" w:rsidP="001A27FA">
            <w:r>
              <w:t>N/A</w:t>
            </w:r>
          </w:p>
        </w:tc>
        <w:tc>
          <w:tcPr>
            <w:tcW w:w="985" w:type="dxa"/>
          </w:tcPr>
          <w:p w14:paraId="20251085" w14:textId="77777777" w:rsidR="001A27FA" w:rsidRDefault="001A27FA" w:rsidP="001A27FA"/>
        </w:tc>
      </w:tr>
      <w:tr w:rsidR="001A27FA" w14:paraId="112EBCE7" w14:textId="77777777" w:rsidTr="003A51D5">
        <w:tc>
          <w:tcPr>
            <w:tcW w:w="4330" w:type="dxa"/>
          </w:tcPr>
          <w:p w14:paraId="23FFD7F0" w14:textId="2B6C5223" w:rsidR="001A27FA" w:rsidRDefault="001A27FA" w:rsidP="001A27FA">
            <w:r>
              <w:t>Private use no admission fee</w:t>
            </w:r>
          </w:p>
        </w:tc>
        <w:tc>
          <w:tcPr>
            <w:tcW w:w="1223" w:type="dxa"/>
          </w:tcPr>
          <w:p w14:paraId="290BE822" w14:textId="5E921FE4" w:rsidR="001A27FA" w:rsidRDefault="00F7443F" w:rsidP="001A27FA">
            <w:r>
              <w:t>400</w:t>
            </w:r>
          </w:p>
        </w:tc>
        <w:tc>
          <w:tcPr>
            <w:tcW w:w="1223" w:type="dxa"/>
          </w:tcPr>
          <w:p w14:paraId="48D520F1" w14:textId="4E5B8574" w:rsidR="001A27FA" w:rsidRDefault="00F7443F" w:rsidP="001A27FA">
            <w:r>
              <w:t>200</w:t>
            </w:r>
          </w:p>
        </w:tc>
        <w:tc>
          <w:tcPr>
            <w:tcW w:w="1223" w:type="dxa"/>
          </w:tcPr>
          <w:p w14:paraId="335D870E" w14:textId="1EE6ED7A" w:rsidR="001A27FA" w:rsidRDefault="00F7443F" w:rsidP="001A27FA">
            <w:r>
              <w:t>400</w:t>
            </w:r>
          </w:p>
        </w:tc>
        <w:tc>
          <w:tcPr>
            <w:tcW w:w="1223" w:type="dxa"/>
          </w:tcPr>
          <w:p w14:paraId="26130532" w14:textId="2D12B294" w:rsidR="001A27FA" w:rsidRDefault="00F7443F" w:rsidP="001A27FA">
            <w:r>
              <w:t>200</w:t>
            </w:r>
          </w:p>
        </w:tc>
        <w:tc>
          <w:tcPr>
            <w:tcW w:w="1223" w:type="dxa"/>
          </w:tcPr>
          <w:p w14:paraId="42BB123A" w14:textId="7B225D2C" w:rsidR="001A27FA" w:rsidRDefault="00F7443F" w:rsidP="001A27FA">
            <w:r>
              <w:t>N/C</w:t>
            </w:r>
          </w:p>
        </w:tc>
        <w:tc>
          <w:tcPr>
            <w:tcW w:w="985" w:type="dxa"/>
          </w:tcPr>
          <w:p w14:paraId="1DB7045A" w14:textId="77777777" w:rsidR="001A27FA" w:rsidRDefault="001A27FA" w:rsidP="001A27FA"/>
        </w:tc>
      </w:tr>
      <w:tr w:rsidR="001A27FA" w14:paraId="6D9B0FB6" w14:textId="77777777" w:rsidTr="003A51D5">
        <w:tc>
          <w:tcPr>
            <w:tcW w:w="4330" w:type="dxa"/>
          </w:tcPr>
          <w:p w14:paraId="65F15D61" w14:textId="7597C601" w:rsidR="001A27FA" w:rsidRDefault="001A27FA" w:rsidP="001A27FA">
            <w:r>
              <w:t>Long-term Use</w:t>
            </w:r>
          </w:p>
        </w:tc>
        <w:tc>
          <w:tcPr>
            <w:tcW w:w="1223" w:type="dxa"/>
          </w:tcPr>
          <w:p w14:paraId="7798330B" w14:textId="2C4F4780" w:rsidR="001A27FA" w:rsidRDefault="00F7443F" w:rsidP="001A27FA">
            <w:r>
              <w:t>100</w:t>
            </w:r>
          </w:p>
        </w:tc>
        <w:tc>
          <w:tcPr>
            <w:tcW w:w="1223" w:type="dxa"/>
          </w:tcPr>
          <w:p w14:paraId="24EB20EA" w14:textId="7D665283" w:rsidR="001A27FA" w:rsidRDefault="00F7443F" w:rsidP="001A27FA">
            <w:r>
              <w:t>50</w:t>
            </w:r>
          </w:p>
        </w:tc>
        <w:tc>
          <w:tcPr>
            <w:tcW w:w="1223" w:type="dxa"/>
          </w:tcPr>
          <w:p w14:paraId="6B5A647B" w14:textId="4CAE56DA" w:rsidR="001A27FA" w:rsidRDefault="00F7443F" w:rsidP="001A27FA">
            <w:r>
              <w:t>100</w:t>
            </w:r>
          </w:p>
        </w:tc>
        <w:tc>
          <w:tcPr>
            <w:tcW w:w="1223" w:type="dxa"/>
          </w:tcPr>
          <w:p w14:paraId="05CDBAB9" w14:textId="500889B3" w:rsidR="001A27FA" w:rsidRDefault="00F7443F" w:rsidP="001A27FA">
            <w:r>
              <w:t>50</w:t>
            </w:r>
          </w:p>
        </w:tc>
        <w:tc>
          <w:tcPr>
            <w:tcW w:w="1223" w:type="dxa"/>
          </w:tcPr>
          <w:p w14:paraId="4080FE62" w14:textId="3976469C" w:rsidR="001A27FA" w:rsidRDefault="00F7443F" w:rsidP="001A27FA">
            <w:r>
              <w:t>50</w:t>
            </w:r>
          </w:p>
        </w:tc>
        <w:tc>
          <w:tcPr>
            <w:tcW w:w="985" w:type="dxa"/>
          </w:tcPr>
          <w:p w14:paraId="2FABD1C4" w14:textId="77777777" w:rsidR="001A27FA" w:rsidRDefault="001A27FA" w:rsidP="001A27FA"/>
        </w:tc>
      </w:tr>
      <w:tr w:rsidR="001A27FA" w14:paraId="010EF257" w14:textId="77777777" w:rsidTr="003A51D5">
        <w:tc>
          <w:tcPr>
            <w:tcW w:w="4330" w:type="dxa"/>
          </w:tcPr>
          <w:p w14:paraId="3FCCBC7F" w14:textId="6E49D0DF" w:rsidR="001A27FA" w:rsidRDefault="001A27FA" w:rsidP="001A27FA">
            <w:r>
              <w:t>Wedding</w:t>
            </w:r>
            <w:r w:rsidR="00F7443F">
              <w:t xml:space="preserve"> (See note 3)</w:t>
            </w:r>
          </w:p>
        </w:tc>
        <w:tc>
          <w:tcPr>
            <w:tcW w:w="1223" w:type="dxa"/>
          </w:tcPr>
          <w:p w14:paraId="2C682A88" w14:textId="22748E24" w:rsidR="001A27FA" w:rsidRDefault="00F7443F" w:rsidP="001A27FA">
            <w:r>
              <w:t>400</w:t>
            </w:r>
          </w:p>
        </w:tc>
        <w:tc>
          <w:tcPr>
            <w:tcW w:w="1223" w:type="dxa"/>
          </w:tcPr>
          <w:p w14:paraId="33346771" w14:textId="523A5494" w:rsidR="001A27FA" w:rsidRDefault="00F7443F" w:rsidP="001A27FA">
            <w:r>
              <w:t>N/C</w:t>
            </w:r>
          </w:p>
        </w:tc>
        <w:tc>
          <w:tcPr>
            <w:tcW w:w="1223" w:type="dxa"/>
          </w:tcPr>
          <w:p w14:paraId="7C713130" w14:textId="0164DF82" w:rsidR="001A27FA" w:rsidRDefault="00F7443F" w:rsidP="001A27FA">
            <w:r>
              <w:t>N/A</w:t>
            </w:r>
          </w:p>
        </w:tc>
        <w:tc>
          <w:tcPr>
            <w:tcW w:w="1223" w:type="dxa"/>
          </w:tcPr>
          <w:p w14:paraId="1D790828" w14:textId="78F53842" w:rsidR="001A27FA" w:rsidRDefault="00F7443F" w:rsidP="001A27FA">
            <w:r>
              <w:t>N/A</w:t>
            </w:r>
          </w:p>
        </w:tc>
        <w:tc>
          <w:tcPr>
            <w:tcW w:w="1223" w:type="dxa"/>
          </w:tcPr>
          <w:p w14:paraId="473ABAFA" w14:textId="2A904762" w:rsidR="001A27FA" w:rsidRDefault="00F7443F" w:rsidP="001A27FA">
            <w:r>
              <w:t>N/C</w:t>
            </w:r>
          </w:p>
        </w:tc>
        <w:tc>
          <w:tcPr>
            <w:tcW w:w="985" w:type="dxa"/>
          </w:tcPr>
          <w:p w14:paraId="3323D77F" w14:textId="77777777" w:rsidR="001A27FA" w:rsidRDefault="001A27FA" w:rsidP="001A27FA"/>
        </w:tc>
      </w:tr>
      <w:tr w:rsidR="001A27FA" w14:paraId="7B738635" w14:textId="77777777" w:rsidTr="003A51D5">
        <w:tc>
          <w:tcPr>
            <w:tcW w:w="4330" w:type="dxa"/>
          </w:tcPr>
          <w:p w14:paraId="3F03F373" w14:textId="7B7EAC18" w:rsidR="001A27FA" w:rsidRDefault="001A27FA" w:rsidP="001A27FA">
            <w:r>
              <w:t>Funeral/Memorial Service</w:t>
            </w:r>
          </w:p>
        </w:tc>
        <w:tc>
          <w:tcPr>
            <w:tcW w:w="1223" w:type="dxa"/>
          </w:tcPr>
          <w:p w14:paraId="159F659C" w14:textId="1B7B8B5F" w:rsidR="001A27FA" w:rsidRDefault="00F7443F" w:rsidP="001A27FA">
            <w:r>
              <w:t>200</w:t>
            </w:r>
          </w:p>
        </w:tc>
        <w:tc>
          <w:tcPr>
            <w:tcW w:w="1223" w:type="dxa"/>
          </w:tcPr>
          <w:p w14:paraId="1F09DB8E" w14:textId="24A226DD" w:rsidR="001A27FA" w:rsidRDefault="00F7443F" w:rsidP="001A27FA">
            <w:r>
              <w:t>100</w:t>
            </w:r>
          </w:p>
        </w:tc>
        <w:tc>
          <w:tcPr>
            <w:tcW w:w="1223" w:type="dxa"/>
          </w:tcPr>
          <w:p w14:paraId="58388DCF" w14:textId="5F83C591" w:rsidR="001A27FA" w:rsidRDefault="00F7443F" w:rsidP="001A27FA">
            <w:r>
              <w:t>200</w:t>
            </w:r>
          </w:p>
        </w:tc>
        <w:tc>
          <w:tcPr>
            <w:tcW w:w="1223" w:type="dxa"/>
          </w:tcPr>
          <w:p w14:paraId="0CA51306" w14:textId="51A25F53" w:rsidR="001A27FA" w:rsidRDefault="00F7443F" w:rsidP="001A27FA">
            <w:r>
              <w:t>100</w:t>
            </w:r>
          </w:p>
        </w:tc>
        <w:tc>
          <w:tcPr>
            <w:tcW w:w="1223" w:type="dxa"/>
          </w:tcPr>
          <w:p w14:paraId="33D771F8" w14:textId="0D70829B" w:rsidR="001A27FA" w:rsidRDefault="00F7443F" w:rsidP="001A27FA">
            <w:r>
              <w:t>50</w:t>
            </w:r>
          </w:p>
        </w:tc>
        <w:tc>
          <w:tcPr>
            <w:tcW w:w="985" w:type="dxa"/>
          </w:tcPr>
          <w:p w14:paraId="6B3C180C" w14:textId="77777777" w:rsidR="001A27FA" w:rsidRDefault="001A27FA" w:rsidP="001A27FA"/>
        </w:tc>
      </w:tr>
      <w:tr w:rsidR="001A27FA" w14:paraId="24668182" w14:textId="77777777" w:rsidTr="003A51D5">
        <w:tc>
          <w:tcPr>
            <w:tcW w:w="4330" w:type="dxa"/>
          </w:tcPr>
          <w:p w14:paraId="6DBACF9D" w14:textId="77777777" w:rsidR="001A27FA" w:rsidRDefault="001A27FA" w:rsidP="001A27FA"/>
        </w:tc>
        <w:tc>
          <w:tcPr>
            <w:tcW w:w="1223" w:type="dxa"/>
          </w:tcPr>
          <w:p w14:paraId="32BBB42B" w14:textId="77777777" w:rsidR="001A27FA" w:rsidRDefault="001A27FA" w:rsidP="001A27FA"/>
        </w:tc>
        <w:tc>
          <w:tcPr>
            <w:tcW w:w="1223" w:type="dxa"/>
          </w:tcPr>
          <w:p w14:paraId="65FBB275" w14:textId="77777777" w:rsidR="001A27FA" w:rsidRDefault="001A27FA" w:rsidP="001A27FA"/>
        </w:tc>
        <w:tc>
          <w:tcPr>
            <w:tcW w:w="1223" w:type="dxa"/>
          </w:tcPr>
          <w:p w14:paraId="03FA0E5F" w14:textId="77777777" w:rsidR="001A27FA" w:rsidRDefault="001A27FA" w:rsidP="001A27FA"/>
        </w:tc>
        <w:tc>
          <w:tcPr>
            <w:tcW w:w="1223" w:type="dxa"/>
          </w:tcPr>
          <w:p w14:paraId="2B05FA27" w14:textId="77777777" w:rsidR="001A27FA" w:rsidRDefault="001A27FA" w:rsidP="001A27FA"/>
        </w:tc>
        <w:tc>
          <w:tcPr>
            <w:tcW w:w="1223" w:type="dxa"/>
          </w:tcPr>
          <w:p w14:paraId="1F5A6105" w14:textId="77777777" w:rsidR="001A27FA" w:rsidRDefault="001A27FA" w:rsidP="001A27FA"/>
        </w:tc>
        <w:tc>
          <w:tcPr>
            <w:tcW w:w="985" w:type="dxa"/>
          </w:tcPr>
          <w:p w14:paraId="6948AECB" w14:textId="77777777" w:rsidR="001A27FA" w:rsidRDefault="001A27FA" w:rsidP="001A27FA"/>
        </w:tc>
      </w:tr>
    </w:tbl>
    <w:p w14:paraId="54C1758F" w14:textId="77777777" w:rsidR="006C6445" w:rsidRDefault="006C6445" w:rsidP="006C6445"/>
    <w:p w14:paraId="4C1174FA" w14:textId="77777777" w:rsidR="006C6445" w:rsidRDefault="006C6445">
      <w:pPr>
        <w:rPr>
          <w:sz w:val="20"/>
          <w:szCs w:val="20"/>
        </w:rPr>
      </w:pPr>
    </w:p>
    <w:p w14:paraId="4D5FA5A3" w14:textId="34EB9074" w:rsidR="00F7443F" w:rsidRPr="008B7012" w:rsidRDefault="00F7443F">
      <w:pPr>
        <w:rPr>
          <w:sz w:val="20"/>
          <w:szCs w:val="20"/>
        </w:rPr>
      </w:pPr>
      <w:r w:rsidRPr="008B7012">
        <w:rPr>
          <w:sz w:val="20"/>
          <w:szCs w:val="20"/>
        </w:rPr>
        <w:t>Notes:</w:t>
      </w:r>
    </w:p>
    <w:p w14:paraId="174A35AB" w14:textId="06830208" w:rsidR="00F7443F" w:rsidRPr="008B7012" w:rsidRDefault="00F7443F" w:rsidP="00F744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7012">
        <w:rPr>
          <w:sz w:val="20"/>
          <w:szCs w:val="20"/>
        </w:rPr>
        <w:t xml:space="preserve">% calculation is of the gross gate receipts.  </w:t>
      </w:r>
      <w:proofErr w:type="gramStart"/>
      <w:r w:rsidRPr="008B7012">
        <w:rPr>
          <w:sz w:val="20"/>
          <w:szCs w:val="20"/>
        </w:rPr>
        <w:t>Fee</w:t>
      </w:r>
      <w:proofErr w:type="gramEnd"/>
      <w:r w:rsidRPr="008B7012">
        <w:rPr>
          <w:sz w:val="20"/>
          <w:szCs w:val="20"/>
        </w:rPr>
        <w:t xml:space="preserve"> paid is the lower of the % and the listed fee.</w:t>
      </w:r>
    </w:p>
    <w:p w14:paraId="5004DF68" w14:textId="6AF1488B" w:rsidR="00F7443F" w:rsidRPr="008B7012" w:rsidRDefault="00F7443F" w:rsidP="00F744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7012">
        <w:rPr>
          <w:sz w:val="20"/>
          <w:szCs w:val="20"/>
        </w:rPr>
        <w:t xml:space="preserve">Changes or adjustments to these fees require </w:t>
      </w:r>
      <w:r w:rsidR="00181730" w:rsidRPr="008B7012">
        <w:rPr>
          <w:sz w:val="20"/>
          <w:szCs w:val="20"/>
        </w:rPr>
        <w:t>S</w:t>
      </w:r>
      <w:r w:rsidRPr="008B7012">
        <w:rPr>
          <w:sz w:val="20"/>
          <w:szCs w:val="20"/>
        </w:rPr>
        <w:t xml:space="preserve">tanding </w:t>
      </w:r>
      <w:r w:rsidR="00181730" w:rsidRPr="008B7012">
        <w:rPr>
          <w:sz w:val="20"/>
          <w:szCs w:val="20"/>
        </w:rPr>
        <w:t>C</w:t>
      </w:r>
      <w:r w:rsidRPr="008B7012">
        <w:rPr>
          <w:sz w:val="20"/>
          <w:szCs w:val="20"/>
        </w:rPr>
        <w:t>ommittee approval.</w:t>
      </w:r>
    </w:p>
    <w:p w14:paraId="7FF9A507" w14:textId="7CE31918" w:rsidR="00F7443F" w:rsidRPr="008B7012" w:rsidRDefault="00F7443F" w:rsidP="00F744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7012">
        <w:rPr>
          <w:sz w:val="20"/>
          <w:szCs w:val="20"/>
        </w:rPr>
        <w:t xml:space="preserve">The wedding fee </w:t>
      </w:r>
      <w:r w:rsidR="00181730" w:rsidRPr="008B7012">
        <w:rPr>
          <w:sz w:val="20"/>
          <w:szCs w:val="20"/>
        </w:rPr>
        <w:t>i</w:t>
      </w:r>
      <w:r w:rsidRPr="008B7012">
        <w:rPr>
          <w:sz w:val="20"/>
          <w:szCs w:val="20"/>
        </w:rPr>
        <w:t>ncludes the use of the Vestry and Alliance rooms in support of the ceremony.  Should space be required for a reception, these are subject to the applica</w:t>
      </w:r>
      <w:r w:rsidR="00181730" w:rsidRPr="008B7012">
        <w:rPr>
          <w:sz w:val="20"/>
          <w:szCs w:val="20"/>
        </w:rPr>
        <w:t>ble</w:t>
      </w:r>
      <w:r w:rsidRPr="008B7012">
        <w:rPr>
          <w:sz w:val="20"/>
          <w:szCs w:val="20"/>
        </w:rPr>
        <w:t xml:space="preserve"> rates listed above.</w:t>
      </w:r>
    </w:p>
    <w:p w14:paraId="62F8A0DA" w14:textId="24192626" w:rsidR="00F7443F" w:rsidRPr="00AA044A" w:rsidRDefault="00F7443F" w:rsidP="00F744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7012">
        <w:rPr>
          <w:sz w:val="20"/>
          <w:szCs w:val="20"/>
        </w:rPr>
        <w:t>Minister, music di</w:t>
      </w:r>
      <w:r w:rsidR="00181730" w:rsidRPr="008B7012">
        <w:rPr>
          <w:sz w:val="20"/>
          <w:szCs w:val="20"/>
        </w:rPr>
        <w:t>r</w:t>
      </w:r>
      <w:r w:rsidRPr="008B7012">
        <w:rPr>
          <w:sz w:val="20"/>
          <w:szCs w:val="20"/>
        </w:rPr>
        <w:t>ector and sexton fees, if applicable, are in addition to these building use fee</w:t>
      </w:r>
      <w:r w:rsidR="00181730" w:rsidRPr="008B7012">
        <w:rPr>
          <w:sz w:val="20"/>
          <w:szCs w:val="20"/>
        </w:rPr>
        <w:t>s</w:t>
      </w:r>
      <w:r w:rsidRPr="00AA044A">
        <w:rPr>
          <w:sz w:val="20"/>
          <w:szCs w:val="20"/>
        </w:rPr>
        <w:t>. Contact the minister (</w:t>
      </w:r>
      <w:hyperlink r:id="rId5" w:history="1">
        <w:r w:rsidRPr="00AA044A">
          <w:rPr>
            <w:rStyle w:val="Hyperlink"/>
            <w:sz w:val="20"/>
            <w:szCs w:val="20"/>
          </w:rPr>
          <w:t>minister@fculittle.org</w:t>
        </w:r>
      </w:hyperlink>
      <w:r w:rsidRPr="00AA044A">
        <w:rPr>
          <w:sz w:val="20"/>
          <w:szCs w:val="20"/>
        </w:rPr>
        <w:t>), the music director (music@fculittle.org) , or the sexton (</w:t>
      </w:r>
      <w:hyperlink r:id="rId6" w:history="1">
        <w:r w:rsidRPr="00AA044A">
          <w:rPr>
            <w:rStyle w:val="Hyperlink"/>
            <w:sz w:val="20"/>
            <w:szCs w:val="20"/>
          </w:rPr>
          <w:t>sexton@fculittle.org</w:t>
        </w:r>
      </w:hyperlink>
      <w:r w:rsidRPr="00AA044A">
        <w:rPr>
          <w:sz w:val="20"/>
          <w:szCs w:val="20"/>
        </w:rPr>
        <w:t>), respectively, for further information.</w:t>
      </w:r>
    </w:p>
    <w:p w14:paraId="032C127D" w14:textId="62BE8E30" w:rsidR="00F7443F" w:rsidRPr="008B7012" w:rsidRDefault="00F7443F" w:rsidP="00F744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7012">
        <w:rPr>
          <w:sz w:val="20"/>
          <w:szCs w:val="20"/>
        </w:rPr>
        <w:t xml:space="preserve">Sexton fee: </w:t>
      </w:r>
      <w:proofErr w:type="gramStart"/>
      <w:r w:rsidRPr="008B7012">
        <w:rPr>
          <w:sz w:val="20"/>
          <w:szCs w:val="20"/>
        </w:rPr>
        <w:t>typically</w:t>
      </w:r>
      <w:proofErr w:type="gramEnd"/>
      <w:r w:rsidRPr="008B7012">
        <w:rPr>
          <w:sz w:val="20"/>
          <w:szCs w:val="20"/>
        </w:rPr>
        <w:t xml:space="preserve"> $100 per appearance, subject to other arrangement with the Sexton.  Required for church-sponsored events outside of those usually on the church calendar.  Payment to be made directly to </w:t>
      </w:r>
      <w:proofErr w:type="gramStart"/>
      <w:r w:rsidRPr="008B7012">
        <w:rPr>
          <w:sz w:val="20"/>
          <w:szCs w:val="20"/>
        </w:rPr>
        <w:t>the Sexton</w:t>
      </w:r>
      <w:proofErr w:type="gramEnd"/>
      <w:r w:rsidRPr="008B7012">
        <w:rPr>
          <w:sz w:val="20"/>
          <w:szCs w:val="20"/>
        </w:rPr>
        <w:t>.</w:t>
      </w:r>
    </w:p>
    <w:p w14:paraId="1803FDF6" w14:textId="585CB7A5" w:rsidR="00F7443F" w:rsidRPr="008B7012" w:rsidRDefault="00F7443F" w:rsidP="00F7443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B7012">
        <w:rPr>
          <w:sz w:val="20"/>
          <w:szCs w:val="20"/>
        </w:rPr>
        <w:t>In the event of a cancellation, see the FCU Building Use of Wedding-Commitment Policy for terms.</w:t>
      </w:r>
    </w:p>
    <w:p w14:paraId="05DC03A4" w14:textId="77777777" w:rsidR="003A51D5" w:rsidRDefault="003A51D5"/>
    <w:sectPr w:rsidR="003A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225FA"/>
    <w:multiLevelType w:val="hybridMultilevel"/>
    <w:tmpl w:val="73BA2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3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8"/>
    <w:rsid w:val="00003499"/>
    <w:rsid w:val="00093786"/>
    <w:rsid w:val="00181730"/>
    <w:rsid w:val="0019285F"/>
    <w:rsid w:val="001A27FA"/>
    <w:rsid w:val="0030379C"/>
    <w:rsid w:val="00346586"/>
    <w:rsid w:val="00393804"/>
    <w:rsid w:val="003A49FB"/>
    <w:rsid w:val="003A51D5"/>
    <w:rsid w:val="004719CF"/>
    <w:rsid w:val="00692C9F"/>
    <w:rsid w:val="006C6445"/>
    <w:rsid w:val="00756CF1"/>
    <w:rsid w:val="00886798"/>
    <w:rsid w:val="008B7012"/>
    <w:rsid w:val="00AA044A"/>
    <w:rsid w:val="00E834F8"/>
    <w:rsid w:val="00E844A3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FFD3"/>
  <w15:chartTrackingRefBased/>
  <w15:docId w15:val="{9A6820E3-6F67-45DB-B495-4B28E6BE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4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2C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9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xton@fculittle.org" TargetMode="External"/><Relationship Id="rId5" Type="http://schemas.openxmlformats.org/officeDocument/2006/relationships/hyperlink" Target="mailto:minister@fculitt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Nehring, James</dc:creator>
  <cp:keywords/>
  <dc:description/>
  <cp:lastModifiedBy>Nehring, James</cp:lastModifiedBy>
  <cp:revision>14</cp:revision>
  <dcterms:created xsi:type="dcterms:W3CDTF">2023-09-21T17:55:00Z</dcterms:created>
  <dcterms:modified xsi:type="dcterms:W3CDTF">2023-11-08T01:08:00Z</dcterms:modified>
</cp:coreProperties>
</file>